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21"/>
          <w:szCs w:val="21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Complementary feedback pairs </w:t>
      </w:r>
      <w:r w:rsidR="005622C9" w:rsidRPr="00F26850">
        <w:rPr>
          <w:rFonts w:ascii="Segoe UI" w:hAnsi="Segoe UI" w:cs="Segoe UI"/>
          <w:color w:val="0D0D0D" w:themeColor="text1" w:themeTint="F2"/>
          <w:sz w:val="21"/>
          <w:szCs w:val="21"/>
        </w:rPr>
        <w:t>(known as a</w:t>
      </w:r>
      <w:r w:rsidR="00E17686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Sziklai output stage)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are often used in the output stages of power amplifiers due to their advantages both in linearity and bandwidth when compared with more common “Darlington emitter follower</w:t>
      </w:r>
      <w:r w:rsid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type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output stages”. </w:t>
      </w:r>
    </w:p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21"/>
          <w:szCs w:val="21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They are especially advantageous in amplifiers where the intended load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  <w:u w:val="single"/>
        </w:rPr>
        <w:t>does not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require the use of </w:t>
      </w:r>
      <w:r w:rsidR="00857524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many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parallel devices.</w:t>
      </w:r>
    </w:p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21"/>
          <w:szCs w:val="21"/>
          <w:vertAlign w:val="superscript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Complementary feedback pairs</w:t>
      </w:r>
      <w:r w:rsidR="00F26850">
        <w:rPr>
          <w:rFonts w:ascii="Segoe UI" w:hAnsi="Segoe UI" w:cs="Segoe UI"/>
          <w:color w:val="0D0D0D" w:themeColor="text1" w:themeTint="F2"/>
          <w:sz w:val="21"/>
          <w:szCs w:val="21"/>
        </w:rPr>
        <w:t>,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</w:t>
      </w:r>
      <w:r w:rsidR="00F26850" w:rsidRPr="00F26850">
        <w:rPr>
          <w:rFonts w:ascii="Segoe UI" w:hAnsi="Segoe UI" w:cs="Segoe UI"/>
          <w:color w:val="0D0D0D" w:themeColor="text1" w:themeTint="F2"/>
          <w:sz w:val="21"/>
          <w:szCs w:val="21"/>
        </w:rPr>
        <w:t>Sziklai</w:t>
      </w:r>
      <w:r w:rsid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,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can also have the benefit of superior thermal stability under the right conditions. In contrast to the traditional Darlington configuration</w:t>
      </w:r>
      <w:r w:rsidR="00F26850">
        <w:rPr>
          <w:rFonts w:ascii="Segoe UI" w:hAnsi="Segoe UI" w:cs="Segoe UI"/>
          <w:color w:val="0D0D0D" w:themeColor="text1" w:themeTint="F2"/>
          <w:sz w:val="21"/>
          <w:szCs w:val="21"/>
        </w:rPr>
        <w:t>s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, </w:t>
      </w:r>
      <w:r w:rsidR="00474066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the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quiescent current is much more stable with respect to changes in the temperature of the higher power output transistors vs the lower power drivers.</w:t>
      </w:r>
    </w:p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21"/>
          <w:szCs w:val="21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This means that a Sziklai output stage in a </w:t>
      </w:r>
      <w:hyperlink r:id="rId7" w:anchor="Class_AB" w:tooltip="Amplifier" w:history="1">
        <w:r w:rsidRPr="00F26850">
          <w:rPr>
            <w:rStyle w:val="Hyperlink"/>
            <w:rFonts w:ascii="Segoe UI" w:hAnsi="Segoe UI" w:cs="Segoe UI"/>
            <w:color w:val="0D0D0D" w:themeColor="text1" w:themeTint="F2"/>
            <w:sz w:val="21"/>
            <w:szCs w:val="21"/>
            <w:u w:val="none"/>
          </w:rPr>
          <w:t xml:space="preserve">class </w:t>
        </w:r>
        <w:r w:rsidR="00511834">
          <w:rPr>
            <w:rStyle w:val="Hyperlink"/>
            <w:rFonts w:ascii="Segoe UI" w:hAnsi="Segoe UI" w:cs="Segoe UI"/>
            <w:color w:val="0D0D0D" w:themeColor="text1" w:themeTint="F2"/>
            <w:sz w:val="21"/>
            <w:szCs w:val="21"/>
            <w:u w:val="none"/>
          </w:rPr>
          <w:t xml:space="preserve">A or </w:t>
        </w:r>
        <w:r w:rsidRPr="00F26850">
          <w:rPr>
            <w:rStyle w:val="Hyperlink"/>
            <w:rFonts w:ascii="Segoe UI" w:hAnsi="Segoe UI" w:cs="Segoe UI"/>
            <w:color w:val="0D0D0D" w:themeColor="text1" w:themeTint="F2"/>
            <w:sz w:val="21"/>
            <w:szCs w:val="21"/>
            <w:u w:val="none"/>
          </w:rPr>
          <w:t>AB</w:t>
        </w:r>
        <w:r w:rsidR="00511834">
          <w:rPr>
            <w:rStyle w:val="Hyperlink"/>
            <w:rFonts w:ascii="Segoe UI" w:hAnsi="Segoe UI" w:cs="Segoe UI"/>
            <w:color w:val="0D0D0D" w:themeColor="text1" w:themeTint="F2"/>
            <w:sz w:val="21"/>
            <w:szCs w:val="21"/>
            <w:u w:val="none"/>
          </w:rPr>
          <w:t xml:space="preserve"> or B</w:t>
        </w:r>
        <w:r w:rsidRPr="00F26850">
          <w:rPr>
            <w:rStyle w:val="Hyperlink"/>
            <w:rFonts w:ascii="Segoe UI" w:hAnsi="Segoe UI" w:cs="Segoe UI"/>
            <w:color w:val="0D0D0D" w:themeColor="text1" w:themeTint="F2"/>
            <w:sz w:val="21"/>
            <w:szCs w:val="21"/>
            <w:u w:val="none"/>
          </w:rPr>
          <w:t xml:space="preserve"> amplifier</w:t>
        </w:r>
      </w:hyperlink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 requires only that the bias servo transistor or </w:t>
      </w:r>
      <w:r w:rsidR="00E17686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a couple of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diodes </w:t>
      </w:r>
      <w:r w:rsidR="00E17686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to be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thermally mat</w:t>
      </w:r>
      <w:r w:rsidR="002B3655" w:rsidRPr="00F26850">
        <w:rPr>
          <w:rFonts w:ascii="Segoe UI" w:hAnsi="Segoe UI" w:cs="Segoe UI"/>
          <w:color w:val="0D0D0D" w:themeColor="text1" w:themeTint="F2"/>
          <w:sz w:val="21"/>
          <w:szCs w:val="21"/>
        </w:rPr>
        <w:t>ed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to the lower </w:t>
      </w:r>
      <w:r w:rsidR="00563744">
        <w:rPr>
          <w:rFonts w:ascii="Segoe UI" w:hAnsi="Segoe UI" w:cs="Segoe UI"/>
          <w:color w:val="0D0D0D" w:themeColor="text1" w:themeTint="F2"/>
          <w:sz w:val="21"/>
          <w:szCs w:val="21"/>
        </w:rPr>
        <w:t>current supplied,</w:t>
      </w:r>
      <w:r w:rsidR="002B3655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</w:t>
      </w:r>
      <w:r w:rsidR="00511834">
        <w:rPr>
          <w:rFonts w:ascii="Segoe UI" w:hAnsi="Segoe UI" w:cs="Segoe UI"/>
          <w:color w:val="0D0D0D" w:themeColor="text1" w:themeTint="F2"/>
          <w:sz w:val="21"/>
          <w:szCs w:val="21"/>
        </w:rPr>
        <w:t>Pre Driver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transistors</w:t>
      </w:r>
    </w:p>
    <w:p w:rsidR="00511834" w:rsidRPr="00511834" w:rsidRDefault="00511834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12"/>
          <w:szCs w:val="21"/>
        </w:rPr>
      </w:pPr>
    </w:p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21"/>
          <w:szCs w:val="21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That way they </w:t>
      </w:r>
      <w:r w:rsidR="00474066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do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not (and should not) be placed on the main heatsink. This potentially simplifies the design and implementation of a stable </w:t>
      </w:r>
      <w:hyperlink r:id="rId8" w:anchor="Class_AB" w:tooltip="Amplifier" w:history="1">
        <w:r w:rsidRPr="00F26850">
          <w:rPr>
            <w:rStyle w:val="Hyperlink"/>
            <w:rFonts w:ascii="Segoe UI" w:hAnsi="Segoe UI" w:cs="Segoe UI"/>
            <w:color w:val="0D0D0D" w:themeColor="text1" w:themeTint="F2"/>
            <w:sz w:val="21"/>
            <w:szCs w:val="21"/>
            <w:u w:val="none"/>
          </w:rPr>
          <w:t>class AB amplifier</w:t>
        </w:r>
      </w:hyperlink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, reducing the need for </w:t>
      </w:r>
      <w:r w:rsidR="00FD2C41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large 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emitter resistors and significantly reducing the number of components which must be in thermal contact with the heatsink as well as reducing the likelihood of thermal runaway.</w:t>
      </w:r>
    </w:p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contextualSpacing/>
        <w:rPr>
          <w:rFonts w:ascii="Segoe UI" w:hAnsi="Segoe UI" w:cs="Segoe UI"/>
          <w:color w:val="0D0D0D" w:themeColor="text1" w:themeTint="F2"/>
          <w:sz w:val="21"/>
          <w:szCs w:val="21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Optimal quiescent current in an amplifier using complementary feedback pairs also tends to be much lower than in Darlington-based output s</w:t>
      </w:r>
      <w:r w:rsidR="00511834">
        <w:rPr>
          <w:rFonts w:ascii="Segoe UI" w:hAnsi="Segoe UI" w:cs="Segoe UI"/>
          <w:color w:val="0D0D0D" w:themeColor="text1" w:themeTint="F2"/>
          <w:sz w:val="21"/>
          <w:szCs w:val="21"/>
        </w:rPr>
        <w:t>tages, on the order of 10mA to 5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0ma </w:t>
      </w:r>
      <w:r w:rsidR="00FD2C41" w:rsidRPr="00F26850">
        <w:rPr>
          <w:rFonts w:ascii="Segoe UI" w:hAnsi="Segoe UI" w:cs="Segoe UI"/>
          <w:color w:val="0D0D0D" w:themeColor="text1" w:themeTint="F2"/>
          <w:sz w:val="21"/>
          <w:szCs w:val="21"/>
        </w:rPr>
        <w:t>vs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</w:t>
      </w:r>
      <w:r w:rsidR="00FD2C41" w:rsidRPr="00F26850">
        <w:rPr>
          <w:rFonts w:ascii="Segoe UI" w:hAnsi="Segoe UI" w:cs="Segoe UI"/>
          <w:color w:val="0D0D0D" w:themeColor="text1" w:themeTint="F2"/>
          <w:sz w:val="21"/>
          <w:szCs w:val="21"/>
        </w:rPr>
        <w:t>60-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100mA+ or more</w:t>
      </w:r>
      <w:r w:rsidR="00FD2C41" w:rsidRPr="00F26850">
        <w:rPr>
          <w:rFonts w:ascii="Segoe UI" w:hAnsi="Segoe UI" w:cs="Segoe UI"/>
          <w:color w:val="0D0D0D" w:themeColor="text1" w:themeTint="F2"/>
          <w:sz w:val="21"/>
          <w:szCs w:val="21"/>
        </w:rPr>
        <w:t>,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for some emitter follower output stages. </w:t>
      </w:r>
    </w:p>
    <w:p w:rsidR="002905CC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0D0D0D" w:themeColor="text1" w:themeTint="F2"/>
          <w:sz w:val="21"/>
          <w:szCs w:val="21"/>
          <w:vertAlign w:val="superscript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This means that idle power consumption is on the order of a few watts versus tens of watts for the same performance in many cases.</w:t>
      </w:r>
    </w:p>
    <w:p w:rsidR="005622C9" w:rsidRPr="00F26850" w:rsidRDefault="002905CC" w:rsidP="002B3655">
      <w:pPr>
        <w:pStyle w:val="NormalWeb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0D0D0D" w:themeColor="text1" w:themeTint="F2"/>
          <w:sz w:val="21"/>
          <w:szCs w:val="21"/>
        </w:rPr>
      </w:pP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This is a very compelling reason to use the Sziklai pair in cases where output power is moderate (10W</w:t>
      </w:r>
      <w:r w:rsidR="00FD2C41" w:rsidRPr="00F26850">
        <w:rPr>
          <w:rFonts w:ascii="Segoe UI" w:hAnsi="Segoe UI" w:cs="Segoe UI"/>
          <w:color w:val="0D0D0D" w:themeColor="text1" w:themeTint="F2"/>
          <w:sz w:val="21"/>
          <w:szCs w:val="21"/>
        </w:rPr>
        <w:t xml:space="preserve"> - 8</w:t>
      </w:r>
      <w:r w:rsidRPr="00F26850">
        <w:rPr>
          <w:rFonts w:ascii="Segoe UI" w:hAnsi="Segoe UI" w:cs="Segoe UI"/>
          <w:color w:val="0D0D0D" w:themeColor="text1" w:themeTint="F2"/>
          <w:sz w:val="21"/>
          <w:szCs w:val="21"/>
        </w:rPr>
        <w:t>0W), where fidelity is critical and relatively low idle power consumption is desired.</w:t>
      </w:r>
    </w:p>
    <w:p w:rsidR="005622C9" w:rsidRPr="00F26850" w:rsidRDefault="002905CC" w:rsidP="002B3655">
      <w:pPr>
        <w:shd w:val="clear" w:color="auto" w:fill="FFFFFF"/>
        <w:textAlignment w:val="baseline"/>
        <w:rPr>
          <w:rFonts w:ascii="Segoe UI" w:eastAsia="Times New Roman" w:hAnsi="Segoe UI" w:cs="Segoe UI"/>
          <w:b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b/>
          <w:color w:val="0D0D0D" w:themeColor="text1" w:themeTint="F2"/>
          <w:sz w:val="21"/>
          <w:szCs w:val="21"/>
          <w:lang w:eastAsia="en-AU"/>
        </w:rPr>
        <w:t>How does it work?</w:t>
      </w:r>
    </w:p>
    <w:p w:rsidR="002B3655" w:rsidRPr="00511834" w:rsidRDefault="002B3655" w:rsidP="002B3655">
      <w:pPr>
        <w:shd w:val="clear" w:color="auto" w:fill="FFFFFF"/>
        <w:textAlignment w:val="baseline"/>
        <w:rPr>
          <w:rFonts w:ascii="Segoe UI" w:eastAsia="Times New Roman" w:hAnsi="Segoe UI" w:cs="Segoe UI"/>
          <w:b/>
          <w:color w:val="0D0D0D" w:themeColor="text1" w:themeTint="F2"/>
          <w:sz w:val="12"/>
          <w:szCs w:val="21"/>
          <w:lang w:eastAsia="en-AU"/>
        </w:rPr>
      </w:pPr>
    </w:p>
    <w:p w:rsidR="00511834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Most of us have seen the classic Darlington Pair in which two transistors of the same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type are connected as shown below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. It was invented by Sydney Darlington and patented by Bell Labs in 1953.</w:t>
      </w:r>
    </w:p>
    <w:p w:rsidR="002B3655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This arrangement behaves like a single transistor with a current gain given by the product of the gains of the two transistors. </w:t>
      </w: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Gains of 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a couple of thousand are easily achieved, this is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really useful when driving high-powered loads such as i</w:t>
      </w:r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n audio amplifiers and the like or where you have a </w:t>
      </w:r>
      <w:r w:rsidR="00474066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small signal requiring to drive</w:t>
      </w:r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say </w:t>
      </w:r>
      <w:r w:rsidR="00474066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a </w:t>
      </w:r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relay.</w:t>
      </w:r>
    </w:p>
    <w:p w:rsidR="00FD2C41" w:rsidRPr="00F26850" w:rsidRDefault="00FD2C41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FD2C41" w:rsidRPr="00F26850" w:rsidRDefault="00FD2C41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t xml:space="preserve">                          </w:t>
      </w:r>
      <w:r w:rsidR="00857524"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t xml:space="preserve">  </w:t>
      </w:r>
      <w:r w:rsidR="008E3304"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drawing>
          <wp:inline distT="0" distB="0" distL="0" distR="0" wp14:anchorId="3B0BB6B4" wp14:editId="41C17240">
            <wp:extent cx="4644721" cy="2594507"/>
            <wp:effectExtent l="0" t="0" r="3810" b="0"/>
            <wp:docPr id="5" name="Picture 5" descr="https://i0.wp.com/circuitcellar.com/wp-content/uploads/2020/12/0013-Darlington_vs_Sziklai_Artwork_Figure_1.png?resize=600%2C38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circuitcellar.com/wp-content/uploads/2020/12/0013-Darlington_vs_Sziklai_Artwork_Figure_1.png?resize=600%2C389&amp;ssl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019" t="9861" b="9276"/>
                    <a:stretch/>
                  </pic:blipFill>
                  <pic:spPr bwMode="auto">
                    <a:xfrm>
                      <a:off x="0" y="0"/>
                      <a:ext cx="4645016" cy="259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7F9E" w:rsidRPr="00F26850" w:rsidRDefault="00487F9E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FD2C41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classic Darlington Pair uses two NPN (</w:t>
      </w:r>
      <w:proofErr w:type="spellStart"/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img</w:t>
      </w:r>
      <w:proofErr w:type="spellEnd"/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left) or PNP (</w:t>
      </w:r>
      <w:proofErr w:type="spellStart"/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img</w:t>
      </w:r>
      <w:proofErr w:type="spellEnd"/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right) transistors </w:t>
      </w:r>
      <w:r w:rsidR="0056374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behaving as a single transistor.</w:t>
      </w: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 resistor 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(R)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is not necessary but helps with 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then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turn-off speed and stabilization of Q1’s collector current as described in the text.</w:t>
      </w:r>
    </w:p>
    <w:p w:rsidR="00511834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Firstly, the Darlington transistor cannot fully saturate further that one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drop (about 0.6V) no matter how hard we drive it. This is because Q1’s emitter must always be one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above Q2’s emitter</w:t>
      </w:r>
      <w:r w:rsidR="002B365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,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(or below in the case of the PNP arrangement), and even if Q1 could saturate to zero volts, the Q2’s collector can never fall below this.</w:t>
      </w:r>
    </w:p>
    <w:p w:rsidR="00511834" w:rsidRPr="00511834" w:rsidRDefault="0051183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2B3655" w:rsidRPr="00F26850" w:rsidRDefault="002B3655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lastRenderedPageBreak/>
        <w:t>What does that mean? There a</w:t>
      </w:r>
      <w:r w:rsidR="0056374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re two transistors here so the t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otal </w:t>
      </w:r>
      <w:proofErr w:type="spellStart"/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V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be</w:t>
      </w:r>
      <w:proofErr w:type="spellEnd"/>
      <w:r w:rsidR="001D370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is </w:t>
      </w:r>
      <w:r w:rsidR="0056374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between</w:t>
      </w:r>
      <w:r w:rsidR="0056374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="0056374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~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0.6+ 0.6V.</w:t>
      </w:r>
    </w:p>
    <w:p w:rsidR="00881946" w:rsidRPr="00F26850" w:rsidRDefault="002B3655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So</w:t>
      </w:r>
      <w:r w:rsidR="0056374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that means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the base-emitter voltage of the Darlington will be the sum of Q1 and Q2’s 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or around 1.2V. Further this 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 will change significantly as the collector currents of the two transistors changes. </w:t>
      </w:r>
    </w:p>
    <w:p w:rsidR="002B3655" w:rsidRPr="00F26850" w:rsidRDefault="002B3655" w:rsidP="002B3655">
      <w:pPr>
        <w:shd w:val="clear" w:color="auto" w:fill="FFFFFF"/>
        <w:spacing w:before="120" w:after="120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(In 1954, Jewell James Ebers and John L. Moll introduced their mathematical model of transistors and to be able </w:t>
      </w: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>formulate equations.</w:t>
      </w:r>
    </w:p>
    <w:p w:rsidR="00FD2C41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 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“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Ebers-Moll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”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model tells us that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changes by about 60mV per decade change in I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C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 xml:space="preserve"> 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(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current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).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 xml:space="preserve"> </w:t>
      </w:r>
    </w:p>
    <w:p w:rsidR="00881946" w:rsidRPr="00F26850" w:rsidRDefault="00881946" w:rsidP="002B3655">
      <w:pPr>
        <w:shd w:val="clear" w:color="auto" w:fill="FFFFFF"/>
        <w:spacing w:before="120" w:after="120"/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This 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>model</w:t>
      </w:r>
      <w:r w:rsidR="002B3655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>led theory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 </w:t>
      </w: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allowed them to work out the values of the collector </w:t>
      </w:r>
      <w:r w:rsidR="005622C9" w:rsidRPr="00F26850">
        <w:rPr>
          <w:rFonts w:ascii="Segoe UI" w:eastAsia="Times New Roman" w:hAnsi="Segoe UI" w:cs="Segoe UI"/>
          <w:i/>
          <w:iCs/>
          <w:color w:val="202122"/>
          <w:sz w:val="21"/>
          <w:szCs w:val="21"/>
          <w:lang w:eastAsia="en-AU"/>
        </w:rPr>
        <w:t>I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vertAlign w:val="subscript"/>
          <w:lang w:eastAsia="en-AU"/>
        </w:rPr>
        <w:t>C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> </w:t>
      </w: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and </w:t>
      </w:r>
      <w:r w:rsidR="005622C9" w:rsidRPr="00F26850">
        <w:rPr>
          <w:rFonts w:ascii="Segoe UI" w:eastAsia="Times New Roman" w:hAnsi="Segoe UI" w:cs="Segoe UI"/>
          <w:i/>
          <w:iCs/>
          <w:color w:val="202122"/>
          <w:sz w:val="21"/>
          <w:szCs w:val="21"/>
          <w:lang w:eastAsia="en-AU"/>
        </w:rPr>
        <w:t>I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vertAlign w:val="subscript"/>
          <w:lang w:eastAsia="en-AU"/>
        </w:rPr>
        <w:t>E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 </w:t>
      </w: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emitter </w:t>
      </w:r>
      <w:r w:rsidR="00CA719E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and </w:t>
      </w:r>
      <w:proofErr w:type="spellStart"/>
      <w:r w:rsidR="00CA719E" w:rsidRPr="00F26850">
        <w:rPr>
          <w:rFonts w:ascii="Segoe UI" w:eastAsia="Times New Roman" w:hAnsi="Segoe UI" w:cs="Segoe UI"/>
          <w:i/>
          <w:iCs/>
          <w:color w:val="202122"/>
          <w:sz w:val="21"/>
          <w:szCs w:val="21"/>
          <w:lang w:eastAsia="en-AU"/>
        </w:rPr>
        <w:t>I</w:t>
      </w:r>
      <w:r w:rsidR="00CA719E" w:rsidRPr="00F26850">
        <w:rPr>
          <w:rFonts w:ascii="Segoe UI" w:eastAsia="Times New Roman" w:hAnsi="Segoe UI" w:cs="Segoe UI"/>
          <w:color w:val="202122"/>
          <w:sz w:val="21"/>
          <w:szCs w:val="21"/>
          <w:vertAlign w:val="subscript"/>
          <w:lang w:eastAsia="en-AU"/>
        </w:rPr>
        <w:t>b</w:t>
      </w:r>
      <w:proofErr w:type="spellEnd"/>
      <w:r w:rsidR="00CA719E" w:rsidRPr="00F26850">
        <w:rPr>
          <w:rFonts w:ascii="Segoe UI" w:eastAsia="Times New Roman" w:hAnsi="Segoe UI" w:cs="Segoe UI"/>
          <w:color w:val="202122"/>
          <w:sz w:val="21"/>
          <w:szCs w:val="21"/>
          <w:vertAlign w:val="subscript"/>
          <w:lang w:eastAsia="en-AU"/>
        </w:rPr>
        <w:t xml:space="preserve"> </w:t>
      </w:r>
      <w:r w:rsidR="00CA719E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base 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>junctions</w:t>
      </w: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 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as well as the base </w:t>
      </w:r>
      <w:r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>currents</w:t>
      </w:r>
      <w:r w:rsidR="005622C9" w:rsidRPr="00F26850">
        <w:rPr>
          <w:rFonts w:ascii="Segoe UI" w:eastAsia="Times New Roman" w:hAnsi="Segoe UI" w:cs="Segoe UI"/>
          <w:color w:val="202122"/>
          <w:sz w:val="21"/>
          <w:szCs w:val="21"/>
          <w:lang w:eastAsia="en-AU"/>
        </w:rPr>
        <w:t xml:space="preserve"> for an NPN transistor.</w:t>
      </w:r>
    </w:p>
    <w:p w:rsidR="008E3304" w:rsidRPr="00F26850" w:rsidRDefault="00CA719E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Here</w:t>
      </w:r>
      <w:r w:rsidR="0085752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, t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he Ebers-Moll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equations will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be most significant in Q2’s 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as it varies from virtually zero to the full load current.</w:t>
      </w:r>
    </w:p>
    <w:p w:rsidR="002B3655" w:rsidRPr="00511834" w:rsidRDefault="002B3655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563744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Enter the Sziklai Pair as shown below, sometimes called the </w:t>
      </w:r>
      <w:r w:rsidR="0085752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“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complimentary pair</w:t>
      </w:r>
      <w:r w:rsidR="0085752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”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for obvious reasons. </w:t>
      </w: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This </w:t>
      </w:r>
      <w:r w:rsidR="0085752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set up,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was invented by George Sziklai around the same time as the Darlington. </w:t>
      </w: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It too behaves like a single transistor with a current gain equal to the product of the gains of the two transistors. Similarly, the Sziklai can’t saturate further than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for the same reasons as the Darlington.</w:t>
      </w:r>
    </w:p>
    <w:p w:rsidR="00857524" w:rsidRPr="00F26850" w:rsidRDefault="00881946" w:rsidP="002B3655">
      <w:pPr>
        <w:shd w:val="clear" w:color="auto" w:fill="FFFFFF"/>
        <w:textAlignment w:val="baseline"/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t xml:space="preserve">               </w:t>
      </w: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lang w:eastAsia="en-AU"/>
        </w:rPr>
        <w:t xml:space="preserve">                           </w:t>
      </w:r>
    </w:p>
    <w:p w:rsidR="00857524" w:rsidRPr="00F26850" w:rsidRDefault="00E17686" w:rsidP="002B3655">
      <w:pPr>
        <w:shd w:val="clear" w:color="auto" w:fill="FFFFFF"/>
        <w:textAlignment w:val="baseline"/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lang w:eastAsia="en-AU"/>
        </w:rPr>
        <w:t xml:space="preserve">                                               </w:t>
      </w: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lang w:eastAsia="en-AU"/>
        </w:rPr>
        <w:drawing>
          <wp:inline distT="0" distB="0" distL="0" distR="0" wp14:anchorId="19F9A734" wp14:editId="1990349C">
            <wp:extent cx="2772460" cy="3275266"/>
            <wp:effectExtent l="0" t="0" r="8890" b="1905"/>
            <wp:docPr id="3" name="Picture 3" descr="https://i0.wp.com/circuitcellar.com/wp-content/uploads/2020/12/0013-Darlington_vs_Sziklai_Artwork_Feature_Image.png?fit=759%2C1000&amp;ssl=1&amp;is-pending-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circuitcellar.com/wp-content/uploads/2020/12/0013-Darlington_vs_Sziklai_Artwork_Feature_Image.png?fit=759%2C1000&amp;ssl=1&amp;is-pending-load=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599" t="9866" r="7572" b="8784"/>
                    <a:stretch/>
                  </pic:blipFill>
                  <pic:spPr bwMode="auto">
                    <a:xfrm>
                      <a:off x="0" y="0"/>
                      <a:ext cx="2773169" cy="327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304" w:rsidRPr="00F26850" w:rsidRDefault="00857524" w:rsidP="002B3655">
      <w:pPr>
        <w:shd w:val="clear" w:color="auto" w:fill="FFFFFF"/>
        <w:textAlignment w:val="baseline"/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</w:pP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lang w:eastAsia="en-AU"/>
        </w:rPr>
        <w:t xml:space="preserve">                                           </w:t>
      </w:r>
    </w:p>
    <w:p w:rsidR="00487F9E" w:rsidRPr="00F26850" w:rsidRDefault="002B3655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But a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 the Sziklai Pair uses its transistors in a “complementa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ry polarity” to achieve a similar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gain as the Darlington Pair, 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it has </w:t>
      </w:r>
      <w:r w:rsidR="00D257F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an improved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proofErr w:type="spellStart"/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be</w:t>
      </w:r>
      <w:proofErr w:type="spellEnd"/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characte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ristic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. The base-emitter junction of Q1’s is 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more 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relative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, </w:t>
      </w:r>
    </w:p>
    <w:p w:rsidR="00511834" w:rsidRDefault="00487F9E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n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d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so </w:t>
      </w:r>
      <w:r w:rsidR="00D257F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overall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is equal just to Q1’s 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or 0.6V.</w:t>
      </w:r>
    </w:p>
    <w:p w:rsidR="008E3304" w:rsidRPr="00511834" w:rsidRDefault="0051183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8"/>
          <w:szCs w:val="21"/>
          <w:lang w:eastAsia="en-AU"/>
        </w:rPr>
      </w:pPr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So t</w:t>
      </w:r>
      <w:r w:rsidR="00D257F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he Sziklai pair does not suffer as badly as the Darlington in terms of V</w:t>
      </w:r>
      <w:r w:rsidR="00D257F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 xml:space="preserve"> </w:t>
      </w:r>
      <w:r w:rsidRP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t>requirement</w:t>
      </w:r>
      <w:r>
        <w:rPr>
          <w:rFonts w:ascii="Segoe UI" w:eastAsia="Times New Roman" w:hAnsi="Segoe UI" w:cs="Segoe UI"/>
          <w:color w:val="0D0D0D" w:themeColor="text1" w:themeTint="F2"/>
          <w:sz w:val="28"/>
          <w:szCs w:val="21"/>
          <w:bdr w:val="none" w:sz="0" w:space="0" w:color="auto" w:frame="1"/>
          <w:vertAlign w:val="subscript"/>
          <w:lang w:eastAsia="en-AU"/>
        </w:rPr>
        <w:t>.</w:t>
      </w:r>
    </w:p>
    <w:p w:rsidR="00D257FD" w:rsidRPr="00511834" w:rsidRDefault="00D257FD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FD2C41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 </w:t>
      </w:r>
      <w:proofErr w:type="spellStart"/>
      <w:r w:rsidR="001D3702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Sziklai’s</w:t>
      </w:r>
      <w:proofErr w:type="spellEnd"/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is also more stable with load variations than that of the Darlington. This is because the overall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 is not impacted by Q2’s collector current but defined only by Q1’s collector current, which does not vary nearly as much. </w:t>
      </w:r>
    </w:p>
    <w:p w:rsidR="00881946" w:rsidRPr="00511834" w:rsidRDefault="00881946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Additionally, Q1 will typically operate over a lower temperature range since it does not see the same level of current as Q2, further improving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stability.</w:t>
      </w:r>
    </w:p>
    <w:p w:rsidR="00857524" w:rsidRPr="00F26850" w:rsidRDefault="00D257FD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Here, t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he Sziklai pair </w:t>
      </w:r>
      <w:r w:rsidR="0085752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has an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advantage over the Darlington in terms of both the level </w:t>
      </w:r>
      <w:r w:rsidR="002905CC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of the 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="002905CC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in its 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stability of its V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E330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. </w:t>
      </w:r>
      <w:r w:rsidR="0056374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This also gives us a slightly wider bandwidth</w:t>
      </w:r>
      <w:r w:rsidR="0056374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in audio stages</w:t>
      </w:r>
      <w:r w:rsidR="0056374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.</w:t>
      </w:r>
    </w:p>
    <w:p w:rsidR="00E17686" w:rsidRPr="00563744" w:rsidRDefault="00E17686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881946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This effect is often exploited in the push-pull output stages of </w:t>
      </w:r>
      <w:r w:rsidR="00AC5C5A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simple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Class 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</w:t>
      </w:r>
      <w:r w:rsidR="001D370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,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AB 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&amp; B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audio amplifiers where the lower and more stable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makes biasing much easier.</w:t>
      </w: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D257FD" w:rsidRPr="00F26850" w:rsidRDefault="00881946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lastRenderedPageBreak/>
        <w:t xml:space="preserve">         </w:t>
      </w:r>
      <w:r w:rsidR="00857524"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t xml:space="preserve">   </w:t>
      </w:r>
      <w:r w:rsidR="008E3304" w:rsidRPr="00F26850">
        <w:rPr>
          <w:rFonts w:ascii="Segoe UI" w:eastAsia="Times New Roman" w:hAnsi="Segoe UI" w:cs="Segoe UI"/>
          <w:noProof/>
          <w:color w:val="0D0D0D" w:themeColor="text1" w:themeTint="F2"/>
          <w:sz w:val="21"/>
          <w:szCs w:val="21"/>
          <w:bdr w:val="none" w:sz="0" w:space="0" w:color="auto" w:frame="1"/>
          <w:lang w:eastAsia="en-AU"/>
        </w:rPr>
        <w:drawing>
          <wp:inline distT="0" distB="0" distL="0" distR="0" wp14:anchorId="0397BA27" wp14:editId="39B83356">
            <wp:extent cx="5932069" cy="3116275"/>
            <wp:effectExtent l="0" t="0" r="0" b="8255"/>
            <wp:docPr id="2" name="Picture 2" descr="https://i0.wp.com/circuitcellar.com/wp-content/uploads/2020/12/0013-Darlington_vs_Sziklai_Artwork_Figure_3.png?resize=659%2C38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circuitcellar.com/wp-content/uploads/2020/12/0013-Darlington_vs_Sziklai_Artwork_Figure_3.png?resize=659%2C387&amp;ssl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847" t="7936" r="1630" b="7531"/>
                    <a:stretch/>
                  </pic:blipFill>
                  <pic:spPr bwMode="auto">
                    <a:xfrm>
                      <a:off x="0" y="0"/>
                      <a:ext cx="5932605" cy="311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</w:p>
    <w:p w:rsidR="00857524" w:rsidRPr="00F26850" w:rsidRDefault="0085752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881946" w:rsidRPr="00F26850" w:rsidRDefault="0085752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Let’s t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ake 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 look and see how this works in practice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, but note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="00881946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this </w:t>
      </w:r>
      <w:r w:rsidR="00FD2C41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is a hypothetical example. </w:t>
      </w:r>
    </w:p>
    <w:p w:rsidR="00511834" w:rsidRPr="00F26850" w:rsidRDefault="00511834" w:rsidP="0051183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 </w:t>
      </w:r>
      <w:r w:rsidR="001D370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have rewritten this section in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oltage</w:t>
      </w:r>
      <w:r w:rsidR="001D370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for those to attain a better understanding.</w:t>
      </w:r>
    </w:p>
    <w:p w:rsidR="00AC5C5A" w:rsidRPr="00F26850" w:rsidRDefault="00FD2C41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Most of the analysis is identical for the Darlington &amp; Sziklai cases. We want </w:t>
      </w:r>
      <w:r w:rsidRP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an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output current that varies over the range of 10mA to 10A and have transistors with current gains </w:t>
      </w:r>
      <w:r w:rsidR="00857524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of 100 and base resistors of 50 Ω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. </w:t>
      </w:r>
    </w:p>
    <w:p w:rsidR="00B35872" w:rsidRDefault="00FD2C41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 </w:t>
      </w:r>
      <w:r w:rsidR="00511834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total gain becomes 100 x 100 or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1000:1 </w:t>
      </w:r>
    </w:p>
    <w:p w:rsidR="00B35872" w:rsidRPr="00B35872" w:rsidRDefault="00B35872" w:rsidP="00B35872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B35872" w:rsidRPr="00F26850" w:rsidRDefault="00B35872" w:rsidP="00B35872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he Darlington, both Q1 and Q2’s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are in play, so the overall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 will change by 195mV over the 10mA to 10A range. </w:t>
      </w:r>
    </w:p>
    <w:p w:rsidR="005C6A35" w:rsidRPr="00511834" w:rsidRDefault="005C6A35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8E3304" w:rsidRPr="00F26850" w:rsidRDefault="008E3304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In the case of the Sziklai, only Q1’s V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bdr w:val="none" w:sz="0" w:space="0" w:color="auto" w:frame="1"/>
          <w:vertAlign w:val="subscript"/>
          <w:lang w:eastAsia="en-AU"/>
        </w:rPr>
        <w:t>BE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 matters, with a variation of only 15mV over the same load range—more than an order of magnitude</w:t>
      </w:r>
      <w:r w:rsidR="005C6A3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and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better than the Darlington.</w:t>
      </w:r>
      <w:r w:rsidR="005C6A3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</w:p>
    <w:p w:rsidR="00B35872" w:rsidRDefault="00B35872" w:rsidP="00B35872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proofErr w:type="gramStart"/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Why ?</w:t>
      </w:r>
      <w:proofErr w:type="gramEnd"/>
    </w:p>
    <w:p w:rsidR="00B35872" w:rsidRPr="00F26850" w:rsidRDefault="00B35872" w:rsidP="00B35872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In the case of the Sziklai pair only Q1’s </w:t>
      </w:r>
      <w:proofErr w:type="spellStart"/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V</w:t>
      </w:r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be</w:t>
      </w:r>
      <w:proofErr w:type="spellEnd"/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="00E64F67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(</w:t>
      </w:r>
      <w:r w:rsidR="00E64F67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0.6V-0.7V</w:t>
      </w:r>
      <w:r w:rsidR="00E64F67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)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contributes to the overall </w:t>
      </w:r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requirement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of</w:t>
      </w:r>
      <w:r w:rsidR="00E64F67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flowing the 10ma- 10A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, </w:t>
      </w:r>
      <w:proofErr w:type="gramStart"/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While</w:t>
      </w:r>
      <w:proofErr w:type="gramEnd"/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the </w:t>
      </w:r>
      <w:r w:rsidR="007B6F2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Darlington</w:t>
      </w:r>
      <w:r w:rsidR="007B6F2D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’s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will require 2 x 0.6V-0.7V to flow the same current.</w:t>
      </w:r>
    </w:p>
    <w:p w:rsidR="00B35872" w:rsidRPr="00B35872" w:rsidRDefault="00B35872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881946" w:rsidRPr="00F26850" w:rsidRDefault="00881946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b/>
          <w:color w:val="0D0D0D" w:themeColor="text1" w:themeTint="F2"/>
          <w:sz w:val="21"/>
          <w:szCs w:val="21"/>
          <w:lang w:eastAsia="en-AU"/>
        </w:rPr>
        <w:t>The Down S</w:t>
      </w:r>
      <w:r w:rsidR="00E17686" w:rsidRPr="00F26850">
        <w:rPr>
          <w:rFonts w:ascii="Segoe UI" w:eastAsia="Times New Roman" w:hAnsi="Segoe UI" w:cs="Segoe UI"/>
          <w:b/>
          <w:color w:val="0D0D0D" w:themeColor="text1" w:themeTint="F2"/>
          <w:sz w:val="21"/>
          <w:szCs w:val="21"/>
          <w:lang w:eastAsia="en-AU"/>
        </w:rPr>
        <w:t>ide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:</w:t>
      </w:r>
    </w:p>
    <w:p w:rsidR="00881946" w:rsidRPr="00B35872" w:rsidRDefault="00881946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D257FD" w:rsidRPr="00F26850" w:rsidRDefault="00881946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As with all </w:t>
      </w:r>
      <w:r w:rsidR="00D257F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things and circuits,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there are positives and negati</w:t>
      </w:r>
      <w:r w:rsidR="00D257FD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ves to each configuration.</w:t>
      </w:r>
    </w:p>
    <w:p w:rsidR="00F26850" w:rsidRPr="00B35872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Sziklai Pair has around 3-5 % less total gain compared to a similar Darlington pair.</w:t>
      </w:r>
    </w:p>
    <w:p w:rsidR="007B6F2D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Darlington pair can be bought as a single package offering a Single High Gain Transistor</w:t>
      </w:r>
      <w:r w:rsidR="00E64F67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, </w:t>
      </w:r>
    </w:p>
    <w:p w:rsidR="00487F9E" w:rsidRDefault="00E64F67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proofErr w:type="gramStart"/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but</w:t>
      </w:r>
      <w:proofErr w:type="gramEnd"/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there is no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Sziklai</w:t>
      </w:r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versions.</w:t>
      </w:r>
    </w:p>
    <w:p w:rsidR="00E64F67" w:rsidRPr="00E64F67" w:rsidRDefault="00E64F67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F26850" w:rsidRPr="00F26850" w:rsidRDefault="00D257FD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 Sziklai Pair is more prone to oscillation then the Darlington’s. </w:t>
      </w:r>
    </w:p>
    <w:p w:rsidR="005C6A35" w:rsidRPr="00F26850" w:rsidRDefault="00D257FD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This is the case, where the load being driven, is of a higher impedance, so care must be taken in circuit design and </w:t>
      </w:r>
      <w:r w:rsidR="00487F9E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its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implementation.</w:t>
      </w:r>
      <w:r w:rsidR="005C6A35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</w:p>
    <w:p w:rsidR="005C6A35" w:rsidRPr="00F26850" w:rsidRDefault="005C6A35" w:rsidP="002B3655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Sziklai Pair’s d</w:t>
      </w:r>
      <w:r w:rsidR="007B6F2D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on’t like many being paralleled and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="007B6F2D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parasitic oscillations is easier to occur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whereas the Darlington’s do</w:t>
      </w:r>
      <w:r w:rsidR="007B6F2D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not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. </w:t>
      </w:r>
    </w:p>
    <w:p w:rsidR="00F26850" w:rsidRPr="00F26850" w:rsidRDefault="005C6A35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Paralleling the Sziklai Pair requires more work to keep them stable.</w:t>
      </w:r>
      <w:r w:rsidR="00F26850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  <w:r w:rsidR="00B3587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So don’t </w:t>
      </w:r>
      <w:r w:rsidR="00F26850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skimp on the “pf” values when using “miller” capacitors to stabilise any oscillations that may occur in circuit designs.</w:t>
      </w:r>
    </w:p>
    <w:p w:rsidR="00B35872" w:rsidRPr="007B6F2D" w:rsidRDefault="00B35872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2"/>
          <w:szCs w:val="21"/>
          <w:lang w:eastAsia="en-AU"/>
        </w:rPr>
      </w:pPr>
    </w:p>
    <w:p w:rsidR="00B35872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Darlington pair can be paralleled to offer Higher Power</w:t>
      </w:r>
      <w:r w:rsidR="007B6F2D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and with less stability issue.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If you are intending to build a </w:t>
      </w:r>
      <w:r w:rsidR="00B3587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s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imple</w:t>
      </w:r>
      <w:r w:rsidR="00B3587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, lower power, high grade a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mplifier, &lt;100W</w:t>
      </w:r>
      <w:r w:rsidR="00B3587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,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then the Sziklai pair has the advantage.</w:t>
      </w:r>
    </w:p>
    <w:p w:rsidR="00751D67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If you are intending to build an amplifier with heaps of “Raw Power” &gt;</w:t>
      </w:r>
      <w:r w:rsidR="00B3587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100W plus,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then Darlington’s, </w:t>
      </w:r>
    </w:p>
    <w:p w:rsidR="00F26850" w:rsidRDefault="00B35872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proofErr w:type="spellStart"/>
      <w:proofErr w:type="gramStart"/>
      <w:r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ie</w:t>
      </w:r>
      <w:proofErr w:type="spellEnd"/>
      <w:proofErr w:type="gramEnd"/>
      <w:r w:rsidR="00F26850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multiple paralleled BJT’s or Mosfet’s are </w:t>
      </w:r>
      <w:r w:rsidR="00751D67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the best and most reliable way.</w:t>
      </w:r>
    </w:p>
    <w:p w:rsidR="00751D67" w:rsidRPr="00F26850" w:rsidRDefault="00751D67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7B6F2D" w:rsidRDefault="007B6F2D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F26850" w:rsidRPr="00F26850" w:rsidRDefault="00B35872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lastRenderedPageBreak/>
        <w:t>There are many of these types of amplifiers around now.</w:t>
      </w:r>
      <w:r w:rsidR="00F26850"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I suggest you listen to both types if and where possible. 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Good reading is available all over the internet. 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A special thanks. 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RCA application notes, Motorola,</w:t>
      </w:r>
      <w:r w:rsidR="00B35872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Philips, </w:t>
      </w:r>
      <w:r w:rsidR="00474066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National Semi,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  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JLH to Hiraga, to Borbely &amp; Lender, Cordell and Self. 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PE/Elektor/ETI/EA/SC magazines</w:t>
      </w:r>
    </w:p>
    <w:p w:rsidR="00F26850" w:rsidRPr="00F26850" w:rsidRDefault="00F26850" w:rsidP="00F26850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Rod Elliot’s </w:t>
      </w:r>
      <w:r w:rsidR="00474066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A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mps, </w:t>
      </w:r>
      <w:r w:rsidR="00474066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 xml:space="preserve">to </w:t>
      </w:r>
      <w:r w:rsidRPr="00F26850"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  <w:t>Build Audio Amps, just to name a few.</w:t>
      </w:r>
    </w:p>
    <w:p w:rsidR="00D257FD" w:rsidRPr="00F26850" w:rsidRDefault="00D257FD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A765EF" w:rsidRPr="00F26850" w:rsidRDefault="00A765EF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A765EF" w:rsidRPr="00F26850" w:rsidRDefault="00A765EF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A765EF" w:rsidRPr="00F26850" w:rsidRDefault="00A765EF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A765EF" w:rsidRPr="00F26850" w:rsidRDefault="00A765EF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A765EF" w:rsidRPr="00F26850" w:rsidRDefault="00A765EF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A765EF" w:rsidRPr="00B35872" w:rsidRDefault="00A765EF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</w:pP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</w:r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ab/>
        <w:t>Updated wording and spelling 1</w:t>
      </w:r>
      <w:r w:rsidR="007B6F2D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>1</w:t>
      </w:r>
      <w:bookmarkStart w:id="0" w:name="_GoBack"/>
      <w:bookmarkEnd w:id="0"/>
      <w:r w:rsidRPr="00B35872">
        <w:rPr>
          <w:rFonts w:ascii="Segoe UI" w:eastAsia="Times New Roman" w:hAnsi="Segoe UI" w:cs="Segoe UI"/>
          <w:color w:val="0D0D0D" w:themeColor="text1" w:themeTint="F2"/>
          <w:sz w:val="14"/>
          <w:szCs w:val="21"/>
          <w:lang w:eastAsia="en-AU"/>
        </w:rPr>
        <w:t>-2024</w:t>
      </w:r>
    </w:p>
    <w:p w:rsidR="00881946" w:rsidRPr="00F26850" w:rsidRDefault="00881946" w:rsidP="008E3304">
      <w:pPr>
        <w:shd w:val="clear" w:color="auto" w:fill="FFFFFF"/>
        <w:textAlignment w:val="baseline"/>
        <w:rPr>
          <w:rFonts w:ascii="Segoe UI" w:eastAsia="Times New Roman" w:hAnsi="Segoe UI" w:cs="Segoe UI"/>
          <w:color w:val="0D0D0D" w:themeColor="text1" w:themeTint="F2"/>
          <w:sz w:val="21"/>
          <w:szCs w:val="21"/>
          <w:lang w:eastAsia="en-AU"/>
        </w:rPr>
      </w:pPr>
    </w:p>
    <w:p w:rsidR="00D71403" w:rsidRPr="00F26850" w:rsidRDefault="001D180E">
      <w:pPr>
        <w:rPr>
          <w:rFonts w:ascii="Segoe UI" w:hAnsi="Segoe UI" w:cs="Segoe UI"/>
          <w:color w:val="0D0D0D" w:themeColor="text1" w:themeTint="F2"/>
          <w:sz w:val="21"/>
          <w:szCs w:val="21"/>
        </w:rPr>
      </w:pPr>
    </w:p>
    <w:sectPr w:rsidR="00D71403" w:rsidRPr="00F26850" w:rsidSect="00487F9E">
      <w:headerReference w:type="default" r:id="rId14"/>
      <w:pgSz w:w="11906" w:h="16838"/>
      <w:pgMar w:top="720" w:right="720" w:bottom="720" w:left="720" w:header="5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80E" w:rsidRDefault="001D180E" w:rsidP="008E3304">
      <w:r>
        <w:separator/>
      </w:r>
    </w:p>
  </w:endnote>
  <w:endnote w:type="continuationSeparator" w:id="0">
    <w:p w:rsidR="001D180E" w:rsidRDefault="001D180E" w:rsidP="008E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80E" w:rsidRDefault="001D180E" w:rsidP="008E3304">
      <w:r>
        <w:separator/>
      </w:r>
    </w:p>
  </w:footnote>
  <w:footnote w:type="continuationSeparator" w:id="0">
    <w:p w:rsidR="001D180E" w:rsidRDefault="001D180E" w:rsidP="008E3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04" w:rsidRPr="008E3304" w:rsidRDefault="008E3304" w:rsidP="008E3304">
    <w:pPr>
      <w:pStyle w:val="Header"/>
      <w:jc w:val="center"/>
      <w:rPr>
        <w:rFonts w:cstheme="minorHAnsi"/>
        <w:i/>
        <w:sz w:val="18"/>
      </w:rPr>
    </w:pPr>
    <w:r w:rsidRPr="008E3304">
      <w:rPr>
        <w:rFonts w:eastAsia="Times New Roman" w:cstheme="minorHAnsi"/>
        <w:i/>
        <w:color w:val="232323"/>
        <w:kern w:val="36"/>
        <w:sz w:val="40"/>
        <w:szCs w:val="48"/>
        <w:lang w:eastAsia="en-AU"/>
      </w:rPr>
      <w:t>Sziklai Pair vs Darlington pair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F0CA8"/>
    <w:multiLevelType w:val="hybridMultilevel"/>
    <w:tmpl w:val="9C02A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04"/>
    <w:rsid w:val="00033E24"/>
    <w:rsid w:val="00094A4E"/>
    <w:rsid w:val="00181EE4"/>
    <w:rsid w:val="001D180E"/>
    <w:rsid w:val="001D3702"/>
    <w:rsid w:val="002905CC"/>
    <w:rsid w:val="002A2514"/>
    <w:rsid w:val="002B3655"/>
    <w:rsid w:val="002B7258"/>
    <w:rsid w:val="00303E39"/>
    <w:rsid w:val="00474066"/>
    <w:rsid w:val="00487F9E"/>
    <w:rsid w:val="00511834"/>
    <w:rsid w:val="005622C9"/>
    <w:rsid w:val="00563744"/>
    <w:rsid w:val="005C6A35"/>
    <w:rsid w:val="00751D67"/>
    <w:rsid w:val="007B6F2D"/>
    <w:rsid w:val="00836AE2"/>
    <w:rsid w:val="00857524"/>
    <w:rsid w:val="00881946"/>
    <w:rsid w:val="008E3304"/>
    <w:rsid w:val="00A148F7"/>
    <w:rsid w:val="00A5405B"/>
    <w:rsid w:val="00A765EF"/>
    <w:rsid w:val="00AC5C5A"/>
    <w:rsid w:val="00B35872"/>
    <w:rsid w:val="00B87264"/>
    <w:rsid w:val="00C4580F"/>
    <w:rsid w:val="00CA719E"/>
    <w:rsid w:val="00D257FD"/>
    <w:rsid w:val="00E17686"/>
    <w:rsid w:val="00E447A4"/>
    <w:rsid w:val="00E64F67"/>
    <w:rsid w:val="00E9503B"/>
    <w:rsid w:val="00EF2069"/>
    <w:rsid w:val="00F26850"/>
    <w:rsid w:val="00FD0CAD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89D4-B6F3-46D4-B106-989F47C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304"/>
  </w:style>
  <w:style w:type="paragraph" w:styleId="Footer">
    <w:name w:val="footer"/>
    <w:basedOn w:val="Normal"/>
    <w:link w:val="FooterChar"/>
    <w:uiPriority w:val="99"/>
    <w:unhideWhenUsed/>
    <w:rsid w:val="008E3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304"/>
  </w:style>
  <w:style w:type="paragraph" w:styleId="NormalWeb">
    <w:name w:val="Normal (Web)"/>
    <w:basedOn w:val="Normal"/>
    <w:uiPriority w:val="99"/>
    <w:unhideWhenUsed/>
    <w:rsid w:val="002905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05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2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0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9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860717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89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8561488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77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34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378">
          <w:marLeft w:val="0"/>
          <w:marRight w:val="0"/>
          <w:marTop w:val="0"/>
          <w:marBottom w:val="15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93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66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mplifie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mplifier" TargetMode="External"/><Relationship Id="rId12" Type="http://schemas.openxmlformats.org/officeDocument/2006/relationships/hyperlink" Target="https://i0.wp.com/circuitcellar.com/wp-content/uploads/2020/12/0013-Darlington_vs_Sziklai_Artwork_Figure_3.png?ssl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i0.wp.com/circuitcellar.com/wp-content/uploads/2020/12/0013-Darlington_vs_Sziklai_Artwork_Figure_1.png?ssl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Moutopoulos</dc:creator>
  <cp:keywords/>
  <dc:description/>
  <cp:lastModifiedBy>Anthony Moutopoulos</cp:lastModifiedBy>
  <cp:revision>10</cp:revision>
  <dcterms:created xsi:type="dcterms:W3CDTF">2025-09-02T04:39:00Z</dcterms:created>
  <dcterms:modified xsi:type="dcterms:W3CDTF">2025-09-03T04:39:00Z</dcterms:modified>
</cp:coreProperties>
</file>